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AE072" w14:textId="77777777" w:rsidR="008E6793" w:rsidRDefault="008E6793" w:rsidP="00C749E0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4A28">
        <w:rPr>
          <w:rFonts w:ascii="Arial" w:hAnsi="Arial" w:cs="Arial"/>
          <w:bCs/>
          <w:spacing w:val="-3"/>
          <w:sz w:val="22"/>
          <w:szCs w:val="22"/>
        </w:rPr>
        <w:t xml:space="preserve">Health and Wellbeing Queensland </w:t>
      </w:r>
      <w:r w:rsidR="00B95FAC"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 w:rsidRPr="00824A28">
        <w:rPr>
          <w:rFonts w:ascii="Arial" w:hAnsi="Arial" w:cs="Arial"/>
          <w:bCs/>
          <w:spacing w:val="-3"/>
          <w:sz w:val="22"/>
          <w:szCs w:val="22"/>
        </w:rPr>
        <w:t xml:space="preserve">established </w:t>
      </w:r>
      <w:r w:rsidR="00B95FAC">
        <w:rPr>
          <w:rFonts w:ascii="Arial" w:hAnsi="Arial" w:cs="Arial"/>
          <w:bCs/>
          <w:spacing w:val="-3"/>
          <w:sz w:val="22"/>
          <w:szCs w:val="22"/>
        </w:rPr>
        <w:t xml:space="preserve">on 1 July 2019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by the </w:t>
      </w:r>
      <w:r w:rsidRPr="00824A28">
        <w:rPr>
          <w:rFonts w:ascii="Arial" w:hAnsi="Arial" w:cs="Arial"/>
          <w:bCs/>
          <w:i/>
          <w:spacing w:val="-3"/>
          <w:sz w:val="22"/>
          <w:szCs w:val="22"/>
        </w:rPr>
        <w:t>Health and Wellbeing Queensland Act 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45C03">
        <w:rPr>
          <w:rFonts w:ascii="Arial" w:hAnsi="Arial" w:cs="Arial"/>
          <w:bCs/>
          <w:spacing w:val="-3"/>
          <w:sz w:val="22"/>
          <w:szCs w:val="22"/>
        </w:rPr>
        <w:t xml:space="preserve">(the Act) </w:t>
      </w:r>
      <w:r w:rsidRPr="00824A28">
        <w:rPr>
          <w:rFonts w:ascii="Arial" w:hAnsi="Arial" w:cs="Arial"/>
          <w:bCs/>
          <w:spacing w:val="-3"/>
          <w:sz w:val="22"/>
          <w:szCs w:val="22"/>
        </w:rPr>
        <w:t>to address long-term and chronic health issues across Queensland and improve the health and wellbeing of the Queensland population</w:t>
      </w:r>
      <w:r w:rsidRPr="00C07364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14:paraId="3864D991" w14:textId="77777777" w:rsidR="005C632A" w:rsidRDefault="00B95FAC" w:rsidP="00C749E0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E6793">
        <w:rPr>
          <w:rFonts w:ascii="Arial" w:hAnsi="Arial" w:cs="Arial"/>
          <w:bCs/>
          <w:spacing w:val="-3"/>
          <w:sz w:val="22"/>
          <w:szCs w:val="22"/>
        </w:rPr>
        <w:t>Under the Act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8E6793">
        <w:rPr>
          <w:rFonts w:ascii="Arial" w:hAnsi="Arial" w:cs="Arial"/>
          <w:bCs/>
          <w:spacing w:val="-3"/>
          <w:sz w:val="22"/>
          <w:szCs w:val="22"/>
        </w:rPr>
        <w:t>Health and Wellbeing Queensland is governed by a board of at least two, but not more than ten</w:t>
      </w:r>
      <w:r w:rsidR="007A001E">
        <w:rPr>
          <w:rFonts w:ascii="Arial" w:hAnsi="Arial" w:cs="Arial"/>
          <w:bCs/>
          <w:spacing w:val="-3"/>
          <w:sz w:val="22"/>
          <w:szCs w:val="22"/>
        </w:rPr>
        <w:t>,</w:t>
      </w:r>
      <w:r w:rsidR="008E679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17332">
        <w:rPr>
          <w:rFonts w:ascii="Arial" w:hAnsi="Arial" w:cs="Arial"/>
          <w:bCs/>
          <w:spacing w:val="-3"/>
          <w:sz w:val="22"/>
          <w:szCs w:val="22"/>
        </w:rPr>
        <w:t>members appointed by the Governor in Council</w:t>
      </w:r>
      <w:r w:rsidR="007A001E">
        <w:rPr>
          <w:rFonts w:ascii="Arial" w:hAnsi="Arial" w:cs="Arial"/>
          <w:bCs/>
          <w:spacing w:val="-3"/>
          <w:sz w:val="22"/>
          <w:szCs w:val="22"/>
        </w:rPr>
        <w:t xml:space="preserve">. Of these 10 members, </w:t>
      </w:r>
      <w:r>
        <w:rPr>
          <w:rFonts w:ascii="Arial" w:hAnsi="Arial" w:cs="Arial"/>
          <w:bCs/>
          <w:spacing w:val="-3"/>
          <w:sz w:val="22"/>
          <w:szCs w:val="22"/>
        </w:rPr>
        <w:t>at least one</w:t>
      </w:r>
      <w:r w:rsidR="007A001E">
        <w:rPr>
          <w:rFonts w:ascii="Arial" w:hAnsi="Arial" w:cs="Arial"/>
          <w:bCs/>
          <w:spacing w:val="-3"/>
          <w:sz w:val="22"/>
          <w:szCs w:val="22"/>
        </w:rPr>
        <w:t>, but not more than four,</w:t>
      </w:r>
      <w:r w:rsidR="00817332">
        <w:rPr>
          <w:rFonts w:ascii="Arial" w:hAnsi="Arial" w:cs="Arial"/>
          <w:bCs/>
          <w:spacing w:val="-3"/>
          <w:sz w:val="22"/>
          <w:szCs w:val="22"/>
        </w:rPr>
        <w:t xml:space="preserve"> members</w:t>
      </w:r>
      <w:r w:rsidR="007A001E">
        <w:rPr>
          <w:rFonts w:ascii="Arial" w:hAnsi="Arial" w:cs="Arial"/>
          <w:bCs/>
          <w:spacing w:val="-3"/>
          <w:sz w:val="22"/>
          <w:szCs w:val="22"/>
        </w:rPr>
        <w:t xml:space="preserve"> must be departmental chief executives</w:t>
      </w:r>
      <w:r w:rsidR="00817332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7A001E">
        <w:rPr>
          <w:rFonts w:ascii="Arial" w:hAnsi="Arial" w:cs="Arial"/>
          <w:bCs/>
          <w:spacing w:val="-3"/>
          <w:sz w:val="22"/>
          <w:szCs w:val="22"/>
        </w:rPr>
        <w:t xml:space="preserve">at least one, but </w:t>
      </w:r>
      <w:r>
        <w:rPr>
          <w:rFonts w:ascii="Arial" w:hAnsi="Arial" w:cs="Arial"/>
          <w:bCs/>
          <w:spacing w:val="-3"/>
          <w:sz w:val="22"/>
          <w:szCs w:val="22"/>
        </w:rPr>
        <w:t>no</w:t>
      </w:r>
      <w:r w:rsidR="007A001E"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more than six</w:t>
      </w:r>
      <w:r w:rsidR="007A001E">
        <w:rPr>
          <w:rFonts w:ascii="Arial" w:hAnsi="Arial" w:cs="Arial"/>
          <w:bCs/>
          <w:spacing w:val="-3"/>
          <w:sz w:val="22"/>
          <w:szCs w:val="22"/>
        </w:rPr>
        <w:t>,</w:t>
      </w:r>
      <w:r w:rsidR="0019043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17332">
        <w:rPr>
          <w:rFonts w:ascii="Arial" w:hAnsi="Arial" w:cs="Arial"/>
          <w:bCs/>
          <w:spacing w:val="-3"/>
          <w:sz w:val="22"/>
          <w:szCs w:val="22"/>
        </w:rPr>
        <w:t xml:space="preserve">members must be other </w:t>
      </w:r>
      <w:r>
        <w:rPr>
          <w:rFonts w:ascii="Arial" w:hAnsi="Arial" w:cs="Arial"/>
          <w:bCs/>
          <w:spacing w:val="-3"/>
          <w:sz w:val="22"/>
          <w:szCs w:val="22"/>
        </w:rPr>
        <w:t>persons</w:t>
      </w:r>
      <w:r w:rsidR="005C632A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7292B5F" w14:textId="77777777" w:rsidR="008E6793" w:rsidRPr="008C0C72" w:rsidRDefault="005C632A" w:rsidP="00C749E0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Pursuant to section 18(3) of the Act, other persons appointed as members must have qualifications or experience in at least one of the following areas: </w:t>
      </w:r>
      <w:r w:rsidRPr="005C632A">
        <w:rPr>
          <w:rFonts w:ascii="Arial" w:hAnsi="Arial" w:cs="Arial"/>
          <w:bCs/>
          <w:spacing w:val="-3"/>
          <w:sz w:val="22"/>
          <w:szCs w:val="22"/>
        </w:rPr>
        <w:t>law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C632A">
        <w:rPr>
          <w:rFonts w:ascii="Arial" w:hAnsi="Arial" w:cs="Arial"/>
          <w:bCs/>
          <w:spacing w:val="-3"/>
          <w:sz w:val="22"/>
          <w:szCs w:val="22"/>
        </w:rPr>
        <w:t>business or financial management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5C632A">
        <w:rPr>
          <w:rFonts w:ascii="Arial" w:hAnsi="Arial" w:cs="Arial"/>
          <w:bCs/>
          <w:spacing w:val="-3"/>
          <w:sz w:val="22"/>
          <w:szCs w:val="22"/>
        </w:rPr>
        <w:t>public health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8C0C72">
        <w:rPr>
          <w:rFonts w:ascii="Arial" w:hAnsi="Arial" w:cs="Arial"/>
          <w:bCs/>
          <w:spacing w:val="-3"/>
          <w:sz w:val="22"/>
          <w:szCs w:val="22"/>
        </w:rPr>
        <w:t>academia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8C0C72">
        <w:rPr>
          <w:rFonts w:ascii="Arial" w:hAnsi="Arial" w:cs="Arial"/>
          <w:bCs/>
          <w:spacing w:val="-3"/>
          <w:sz w:val="22"/>
          <w:szCs w:val="22"/>
        </w:rPr>
        <w:t>community service organisations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Pr="008C0C72">
        <w:rPr>
          <w:rFonts w:ascii="Arial" w:hAnsi="Arial" w:cs="Arial"/>
          <w:bCs/>
          <w:spacing w:val="-3"/>
          <w:sz w:val="22"/>
          <w:szCs w:val="22"/>
        </w:rPr>
        <w:t>the not-for-profit sector and/or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C0C72">
        <w:rPr>
          <w:rFonts w:ascii="Arial" w:hAnsi="Arial" w:cs="Arial"/>
          <w:bCs/>
          <w:spacing w:val="-3"/>
          <w:sz w:val="22"/>
          <w:szCs w:val="22"/>
        </w:rPr>
        <w:t>another area the Minister considers relevant or necessary to support the board in performing its functions.</w:t>
      </w:r>
    </w:p>
    <w:p w14:paraId="432D0505" w14:textId="77777777" w:rsidR="008E6793" w:rsidRDefault="008E6793" w:rsidP="00C749E0">
      <w:pPr>
        <w:numPr>
          <w:ilvl w:val="0"/>
          <w:numId w:val="1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board’s functions are:</w:t>
      </w:r>
    </w:p>
    <w:p w14:paraId="312679CB" w14:textId="77777777" w:rsidR="008E6793" w:rsidRDefault="008E6793" w:rsidP="00C749E0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pacing w:val="-3"/>
          <w:sz w:val="22"/>
          <w:szCs w:val="22"/>
          <w:lang w:val="en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to ensure the proper, efficient and effective performance of Health and Wellbeing Queensland’s functions;</w:t>
      </w:r>
    </w:p>
    <w:p w14:paraId="2C1B2695" w14:textId="77777777" w:rsidR="008E6793" w:rsidRDefault="008E6793" w:rsidP="00C749E0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pacing w:val="-3"/>
          <w:sz w:val="22"/>
          <w:szCs w:val="22"/>
          <w:lang w:val="en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to decide the objectives, strategies and policies to be followed by Health and Wellbeing Queensland;</w:t>
      </w:r>
    </w:p>
    <w:p w14:paraId="28A3E0B2" w14:textId="77777777" w:rsidR="008E6793" w:rsidRPr="004775D8" w:rsidRDefault="008E6793" w:rsidP="00C749E0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to ensure Health and Wellbeing Queensland complies with its obligations under th</w:t>
      </w:r>
      <w:r w:rsidR="00817332">
        <w:rPr>
          <w:rFonts w:ascii="Arial" w:hAnsi="Arial" w:cs="Arial"/>
          <w:bCs/>
          <w:spacing w:val="-3"/>
          <w:sz w:val="22"/>
          <w:szCs w:val="22"/>
          <w:lang w:val="en"/>
        </w:rPr>
        <w:t>e</w:t>
      </w: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Act or another law;</w:t>
      </w:r>
      <w:r w:rsidR="00960708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and</w:t>
      </w:r>
    </w:p>
    <w:p w14:paraId="31EFD9D7" w14:textId="77777777" w:rsidR="008E6793" w:rsidRPr="004775D8" w:rsidRDefault="008E6793" w:rsidP="00C749E0">
      <w:pPr>
        <w:numPr>
          <w:ilvl w:val="0"/>
          <w:numId w:val="9"/>
        </w:numPr>
        <w:spacing w:before="120"/>
        <w:ind w:left="64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any other function given to the board under </w:t>
      </w:r>
      <w:r w:rsidR="00817332">
        <w:rPr>
          <w:rFonts w:ascii="Arial" w:hAnsi="Arial" w:cs="Arial"/>
          <w:bCs/>
          <w:spacing w:val="-3"/>
          <w:sz w:val="22"/>
          <w:szCs w:val="22"/>
          <w:lang w:val="en"/>
        </w:rPr>
        <w:t>the</w:t>
      </w:r>
      <w:r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 </w:t>
      </w:r>
      <w:r w:rsidRPr="004775D8">
        <w:rPr>
          <w:rFonts w:ascii="Arial" w:hAnsi="Arial" w:cs="Arial"/>
          <w:bCs/>
          <w:spacing w:val="-3"/>
          <w:sz w:val="22"/>
          <w:szCs w:val="22"/>
          <w:lang w:val="en"/>
        </w:rPr>
        <w:t>Act or another Act.</w:t>
      </w:r>
    </w:p>
    <w:p w14:paraId="5984EA64" w14:textId="77777777" w:rsidR="007844B7" w:rsidRDefault="007844B7" w:rsidP="00C749E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844B7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C0C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248DC" w:rsidRPr="008C0C72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Pr="007844B7">
        <w:rPr>
          <w:rFonts w:ascii="Arial" w:hAnsi="Arial" w:cs="Arial"/>
          <w:bCs/>
          <w:spacing w:val="-3"/>
          <w:sz w:val="22"/>
          <w:szCs w:val="22"/>
        </w:rPr>
        <w:t xml:space="preserve">the following nominees be recommended to the Governor in Council for appointment to the </w:t>
      </w:r>
      <w:r>
        <w:rPr>
          <w:rFonts w:ascii="Arial" w:hAnsi="Arial" w:cs="Arial"/>
          <w:bCs/>
          <w:spacing w:val="-3"/>
          <w:sz w:val="22"/>
          <w:szCs w:val="22"/>
        </w:rPr>
        <w:t>board of Health and Wellbeing Queensland</w:t>
      </w:r>
      <w:r w:rsidRPr="007844B7">
        <w:rPr>
          <w:rFonts w:ascii="Arial" w:hAnsi="Arial" w:cs="Arial"/>
          <w:bCs/>
          <w:spacing w:val="-3"/>
          <w:sz w:val="22"/>
          <w:szCs w:val="22"/>
        </w:rPr>
        <w:t xml:space="preserve"> for the terms specified: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418"/>
        <w:gridCol w:w="3367"/>
      </w:tblGrid>
      <w:tr w:rsidR="007844B7" w:rsidRPr="00F77244" w14:paraId="66E6EB3D" w14:textId="77777777" w:rsidTr="00C749E0">
        <w:tc>
          <w:tcPr>
            <w:tcW w:w="3295" w:type="dxa"/>
            <w:shd w:val="clear" w:color="auto" w:fill="auto"/>
          </w:tcPr>
          <w:p w14:paraId="5B20DDA3" w14:textId="77777777" w:rsidR="007844B7" w:rsidRPr="00F77244" w:rsidRDefault="007844B7" w:rsidP="00C749E0">
            <w:pPr>
              <w:spacing w:before="40" w:after="4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Name</w:t>
            </w:r>
          </w:p>
        </w:tc>
        <w:tc>
          <w:tcPr>
            <w:tcW w:w="1418" w:type="dxa"/>
            <w:shd w:val="clear" w:color="auto" w:fill="auto"/>
          </w:tcPr>
          <w:p w14:paraId="16E391DB" w14:textId="77777777" w:rsidR="007844B7" w:rsidRPr="00F77244" w:rsidRDefault="007844B7" w:rsidP="00C749E0">
            <w:pPr>
              <w:spacing w:before="40" w:after="4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Position</w:t>
            </w:r>
          </w:p>
        </w:tc>
        <w:tc>
          <w:tcPr>
            <w:tcW w:w="3367" w:type="dxa"/>
            <w:shd w:val="clear" w:color="auto" w:fill="auto"/>
          </w:tcPr>
          <w:p w14:paraId="335F37A8" w14:textId="77777777" w:rsidR="007844B7" w:rsidRPr="00F77244" w:rsidRDefault="007844B7" w:rsidP="00C749E0">
            <w:pPr>
              <w:spacing w:before="40" w:after="4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Term</w:t>
            </w:r>
          </w:p>
        </w:tc>
      </w:tr>
      <w:tr w:rsidR="007844B7" w:rsidRPr="00F77244" w14:paraId="564F7D52" w14:textId="77777777" w:rsidTr="00C749E0">
        <w:tc>
          <w:tcPr>
            <w:tcW w:w="3295" w:type="dxa"/>
            <w:shd w:val="clear" w:color="auto" w:fill="auto"/>
          </w:tcPr>
          <w:p w14:paraId="43DB80BD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Ms Stella </w:t>
            </w:r>
            <w:r w:rsidR="00585B28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Taylor </w:t>
            </w: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Johnson</w:t>
            </w:r>
          </w:p>
        </w:tc>
        <w:tc>
          <w:tcPr>
            <w:tcW w:w="1418" w:type="dxa"/>
            <w:shd w:val="clear" w:color="auto" w:fill="auto"/>
          </w:tcPr>
          <w:p w14:paraId="56E6BCFB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367" w:type="dxa"/>
            <w:shd w:val="clear" w:color="auto" w:fill="auto"/>
          </w:tcPr>
          <w:p w14:paraId="6CECDFB8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1 April 2020 to 30 June 202</w:t>
            </w:r>
            <w:r w:rsidR="003703F3">
              <w:rPr>
                <w:rFonts w:ascii="Arial" w:hAnsi="Arial" w:cs="Arial"/>
                <w:bCs/>
                <w:spacing w:val="-3"/>
                <w:sz w:val="22"/>
                <w:szCs w:val="22"/>
              </w:rPr>
              <w:t>2</w:t>
            </w:r>
          </w:p>
        </w:tc>
      </w:tr>
      <w:tr w:rsidR="007844B7" w:rsidRPr="00F77244" w14:paraId="7C2352ED" w14:textId="77777777" w:rsidTr="00C749E0">
        <w:tc>
          <w:tcPr>
            <w:tcW w:w="3295" w:type="dxa"/>
            <w:shd w:val="clear" w:color="auto" w:fill="auto"/>
          </w:tcPr>
          <w:p w14:paraId="428786C9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Emeritus Professor Ian Lowe</w:t>
            </w:r>
          </w:p>
        </w:tc>
        <w:tc>
          <w:tcPr>
            <w:tcW w:w="1418" w:type="dxa"/>
            <w:shd w:val="clear" w:color="auto" w:fill="auto"/>
          </w:tcPr>
          <w:p w14:paraId="644A983F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367" w:type="dxa"/>
            <w:shd w:val="clear" w:color="auto" w:fill="auto"/>
          </w:tcPr>
          <w:p w14:paraId="1CBF90D1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1 April 2020 to 30 June 202</w:t>
            </w:r>
            <w:r w:rsidR="003703F3">
              <w:rPr>
                <w:rFonts w:ascii="Arial" w:hAnsi="Arial" w:cs="Arial"/>
                <w:bCs/>
                <w:spacing w:val="-3"/>
                <w:sz w:val="22"/>
                <w:szCs w:val="22"/>
              </w:rPr>
              <w:t>2</w:t>
            </w:r>
          </w:p>
        </w:tc>
      </w:tr>
      <w:tr w:rsidR="007844B7" w:rsidRPr="00F77244" w14:paraId="4C76FF5F" w14:textId="77777777" w:rsidTr="00C749E0">
        <w:tc>
          <w:tcPr>
            <w:tcW w:w="3295" w:type="dxa"/>
            <w:shd w:val="clear" w:color="auto" w:fill="auto"/>
          </w:tcPr>
          <w:p w14:paraId="7231465B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Anna Voloschenko</w:t>
            </w:r>
          </w:p>
        </w:tc>
        <w:tc>
          <w:tcPr>
            <w:tcW w:w="1418" w:type="dxa"/>
            <w:shd w:val="clear" w:color="auto" w:fill="auto"/>
          </w:tcPr>
          <w:p w14:paraId="6764FF6D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367" w:type="dxa"/>
            <w:shd w:val="clear" w:color="auto" w:fill="auto"/>
          </w:tcPr>
          <w:p w14:paraId="28A7E7DE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1 April 2020 to 30 June 202</w:t>
            </w:r>
            <w:r w:rsidR="003703F3">
              <w:rPr>
                <w:rFonts w:ascii="Arial" w:hAnsi="Arial" w:cs="Arial"/>
                <w:bCs/>
                <w:spacing w:val="-3"/>
                <w:sz w:val="22"/>
                <w:szCs w:val="22"/>
              </w:rPr>
              <w:t>2</w:t>
            </w:r>
          </w:p>
        </w:tc>
      </w:tr>
      <w:tr w:rsidR="007844B7" w:rsidRPr="00F77244" w14:paraId="19A2C5F0" w14:textId="77777777" w:rsidTr="00C749E0">
        <w:trPr>
          <w:trHeight w:val="243"/>
        </w:trPr>
        <w:tc>
          <w:tcPr>
            <w:tcW w:w="3295" w:type="dxa"/>
            <w:shd w:val="clear" w:color="auto" w:fill="auto"/>
          </w:tcPr>
          <w:p w14:paraId="0C2FC38B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Thomas (Preston) Campbell</w:t>
            </w:r>
          </w:p>
        </w:tc>
        <w:tc>
          <w:tcPr>
            <w:tcW w:w="1418" w:type="dxa"/>
            <w:shd w:val="clear" w:color="auto" w:fill="auto"/>
          </w:tcPr>
          <w:p w14:paraId="1F6D71C8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367" w:type="dxa"/>
            <w:shd w:val="clear" w:color="auto" w:fill="auto"/>
          </w:tcPr>
          <w:p w14:paraId="44B2C7AB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1 April 2020 to 30 June 2023</w:t>
            </w:r>
          </w:p>
        </w:tc>
      </w:tr>
      <w:tr w:rsidR="007844B7" w:rsidRPr="00F77244" w14:paraId="0B610569" w14:textId="77777777" w:rsidTr="00C749E0">
        <w:tc>
          <w:tcPr>
            <w:tcW w:w="3295" w:type="dxa"/>
            <w:shd w:val="clear" w:color="auto" w:fill="auto"/>
          </w:tcPr>
          <w:p w14:paraId="1490415C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Mr Stephen (Steve) Ryan</w:t>
            </w:r>
          </w:p>
        </w:tc>
        <w:tc>
          <w:tcPr>
            <w:tcW w:w="1418" w:type="dxa"/>
            <w:shd w:val="clear" w:color="auto" w:fill="auto"/>
          </w:tcPr>
          <w:p w14:paraId="7D283099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367" w:type="dxa"/>
            <w:shd w:val="clear" w:color="auto" w:fill="auto"/>
          </w:tcPr>
          <w:p w14:paraId="09DD570B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1 April 2020 to 30 June 2023</w:t>
            </w:r>
          </w:p>
        </w:tc>
      </w:tr>
      <w:tr w:rsidR="007844B7" w:rsidRPr="00F77244" w14:paraId="6A76B606" w14:textId="77777777" w:rsidTr="00C749E0">
        <w:tc>
          <w:tcPr>
            <w:tcW w:w="3295" w:type="dxa"/>
            <w:shd w:val="clear" w:color="auto" w:fill="auto"/>
          </w:tcPr>
          <w:p w14:paraId="24193A67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Ms Jane Williams</w:t>
            </w:r>
          </w:p>
        </w:tc>
        <w:tc>
          <w:tcPr>
            <w:tcW w:w="1418" w:type="dxa"/>
            <w:shd w:val="clear" w:color="auto" w:fill="auto"/>
          </w:tcPr>
          <w:p w14:paraId="76E2502A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Member</w:t>
            </w:r>
          </w:p>
        </w:tc>
        <w:tc>
          <w:tcPr>
            <w:tcW w:w="3367" w:type="dxa"/>
            <w:shd w:val="clear" w:color="auto" w:fill="auto"/>
          </w:tcPr>
          <w:p w14:paraId="632A57C9" w14:textId="77777777" w:rsidR="007844B7" w:rsidRPr="00F77244" w:rsidRDefault="007844B7" w:rsidP="00C749E0">
            <w:pPr>
              <w:spacing w:before="40" w:after="4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F77244">
              <w:rPr>
                <w:rFonts w:ascii="Arial" w:hAnsi="Arial" w:cs="Arial"/>
                <w:bCs/>
                <w:spacing w:val="-3"/>
                <w:sz w:val="22"/>
                <w:szCs w:val="22"/>
              </w:rPr>
              <w:t>1 April 2020 to 30 June 2023</w:t>
            </w:r>
          </w:p>
        </w:tc>
      </w:tr>
    </w:tbl>
    <w:p w14:paraId="36C33A62" w14:textId="77777777" w:rsidR="00C749E0" w:rsidRPr="00C07656" w:rsidRDefault="00C749E0" w:rsidP="00C749E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1C44DB5C" w14:textId="36CC1B56" w:rsidR="00C23D2B" w:rsidRPr="00C749E0" w:rsidRDefault="00C749E0" w:rsidP="00C749E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C23D2B" w:rsidRPr="00C749E0" w:rsidSect="00B31F1A">
      <w:head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CE7D8" w14:textId="77777777" w:rsidR="00D02A28" w:rsidRDefault="00D02A28">
      <w:r>
        <w:separator/>
      </w:r>
    </w:p>
  </w:endnote>
  <w:endnote w:type="continuationSeparator" w:id="0">
    <w:p w14:paraId="2E459643" w14:textId="77777777" w:rsidR="00D02A28" w:rsidRDefault="00D0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D125A" w14:textId="77777777" w:rsidR="00D02A28" w:rsidRDefault="00D02A28">
      <w:r>
        <w:separator/>
      </w:r>
    </w:p>
  </w:footnote>
  <w:footnote w:type="continuationSeparator" w:id="0">
    <w:p w14:paraId="3EE1770F" w14:textId="77777777" w:rsidR="00D02A28" w:rsidRDefault="00D02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7628F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01FCC41F" w14:textId="77777777" w:rsidR="00880C71" w:rsidRPr="00D75134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8FC8745" w14:textId="77777777" w:rsidR="00880C71" w:rsidRPr="001E209B" w:rsidRDefault="00880C71" w:rsidP="00880C71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E6793">
      <w:rPr>
        <w:rFonts w:ascii="Arial" w:hAnsi="Arial" w:cs="Arial"/>
        <w:b/>
        <w:sz w:val="22"/>
        <w:szCs w:val="22"/>
      </w:rPr>
      <w:t>February 2020</w:t>
    </w:r>
  </w:p>
  <w:p w14:paraId="6ADE3825" w14:textId="77777777" w:rsidR="006600BC" w:rsidRDefault="008E6793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Members </w:t>
    </w:r>
    <w:r w:rsidR="007A001E">
      <w:rPr>
        <w:rFonts w:ascii="Arial" w:hAnsi="Arial" w:cs="Arial"/>
        <w:b/>
        <w:sz w:val="22"/>
        <w:szCs w:val="22"/>
        <w:u w:val="single"/>
      </w:rPr>
      <w:t xml:space="preserve">to </w:t>
    </w:r>
    <w:r>
      <w:rPr>
        <w:rFonts w:ascii="Arial" w:hAnsi="Arial" w:cs="Arial"/>
        <w:b/>
        <w:sz w:val="22"/>
        <w:szCs w:val="22"/>
        <w:u w:val="single"/>
      </w:rPr>
      <w:t>the Board of Health and Wellbeing Queensland</w:t>
    </w:r>
  </w:p>
  <w:p w14:paraId="6A1CD867" w14:textId="77777777" w:rsidR="00880C71" w:rsidRDefault="006600BC" w:rsidP="00880C7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</w:t>
    </w:r>
    <w:r w:rsidR="00880C71">
      <w:rPr>
        <w:rFonts w:ascii="Arial" w:hAnsi="Arial" w:cs="Arial"/>
        <w:b/>
        <w:sz w:val="22"/>
        <w:szCs w:val="22"/>
        <w:u w:val="single"/>
      </w:rPr>
      <w:t>inister</w:t>
    </w:r>
    <w:r w:rsidR="002E0EF2">
      <w:rPr>
        <w:rFonts w:ascii="Arial" w:hAnsi="Arial" w:cs="Arial"/>
        <w:b/>
        <w:sz w:val="22"/>
        <w:szCs w:val="22"/>
        <w:u w:val="single"/>
      </w:rPr>
      <w:t xml:space="preserve"> for Health and </w:t>
    </w:r>
    <w:r w:rsidR="00BB3ADB">
      <w:rPr>
        <w:rFonts w:ascii="Arial" w:hAnsi="Arial" w:cs="Arial"/>
        <w:b/>
        <w:sz w:val="22"/>
        <w:szCs w:val="22"/>
        <w:u w:val="single"/>
      </w:rPr>
      <w:t>Minister</w:t>
    </w:r>
    <w:r w:rsidR="002E0EF2">
      <w:rPr>
        <w:rFonts w:ascii="Arial" w:hAnsi="Arial" w:cs="Arial"/>
        <w:b/>
        <w:sz w:val="22"/>
        <w:szCs w:val="22"/>
        <w:u w:val="single"/>
      </w:rPr>
      <w:t xml:space="preserve"> for Ambulance Services</w:t>
    </w:r>
  </w:p>
  <w:p w14:paraId="6FA6D616" w14:textId="77777777" w:rsidR="00DE47FE" w:rsidRDefault="00DE47FE" w:rsidP="00880C71">
    <w:pPr>
      <w:pStyle w:val="Header"/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070A2"/>
    <w:multiLevelType w:val="multilevel"/>
    <w:tmpl w:val="3D4C14B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Calibr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5917C9"/>
    <w:multiLevelType w:val="hybridMultilevel"/>
    <w:tmpl w:val="68C47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71DD"/>
    <w:multiLevelType w:val="hybridMultilevel"/>
    <w:tmpl w:val="E68AF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863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3"/>
      </w:rPr>
    </w:lvl>
    <w:lvl w:ilvl="2" w:tplc="664863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/>
        <w:sz w:val="23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D28"/>
    <w:multiLevelType w:val="hybridMultilevel"/>
    <w:tmpl w:val="AB601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77D0E"/>
    <w:multiLevelType w:val="hybridMultilevel"/>
    <w:tmpl w:val="B84C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F24AE"/>
    <w:multiLevelType w:val="hybridMultilevel"/>
    <w:tmpl w:val="D5469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D19C5"/>
    <w:multiLevelType w:val="hybridMultilevel"/>
    <w:tmpl w:val="BF3A9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E4C019C"/>
    <w:multiLevelType w:val="hybridMultilevel"/>
    <w:tmpl w:val="5C8001BC"/>
    <w:lvl w:ilvl="0" w:tplc="B73AA0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2E2"/>
    <w:rsid w:val="00011006"/>
    <w:rsid w:val="000126CD"/>
    <w:rsid w:val="00020BCE"/>
    <w:rsid w:val="00022F0A"/>
    <w:rsid w:val="00066F25"/>
    <w:rsid w:val="000757DC"/>
    <w:rsid w:val="00083A30"/>
    <w:rsid w:val="00083DE1"/>
    <w:rsid w:val="0009109D"/>
    <w:rsid w:val="000B26F3"/>
    <w:rsid w:val="000C32F2"/>
    <w:rsid w:val="000C5571"/>
    <w:rsid w:val="000F026A"/>
    <w:rsid w:val="000F52E2"/>
    <w:rsid w:val="001248DC"/>
    <w:rsid w:val="00126F66"/>
    <w:rsid w:val="00127EB4"/>
    <w:rsid w:val="0013096E"/>
    <w:rsid w:val="00135097"/>
    <w:rsid w:val="001444C3"/>
    <w:rsid w:val="00153223"/>
    <w:rsid w:val="001649D1"/>
    <w:rsid w:val="001719B1"/>
    <w:rsid w:val="00175FE4"/>
    <w:rsid w:val="00180A1C"/>
    <w:rsid w:val="00190434"/>
    <w:rsid w:val="001A2427"/>
    <w:rsid w:val="001C55D1"/>
    <w:rsid w:val="001C6A26"/>
    <w:rsid w:val="001D43E8"/>
    <w:rsid w:val="00215202"/>
    <w:rsid w:val="002229A8"/>
    <w:rsid w:val="002710C9"/>
    <w:rsid w:val="002A0994"/>
    <w:rsid w:val="002D0F0E"/>
    <w:rsid w:val="002E0EF2"/>
    <w:rsid w:val="002E1EB7"/>
    <w:rsid w:val="003275A5"/>
    <w:rsid w:val="00332A14"/>
    <w:rsid w:val="00341DCF"/>
    <w:rsid w:val="003510F3"/>
    <w:rsid w:val="003638A6"/>
    <w:rsid w:val="003703F3"/>
    <w:rsid w:val="00382B40"/>
    <w:rsid w:val="00383670"/>
    <w:rsid w:val="00390A57"/>
    <w:rsid w:val="003A6BA7"/>
    <w:rsid w:val="004040D7"/>
    <w:rsid w:val="00420C73"/>
    <w:rsid w:val="0042145F"/>
    <w:rsid w:val="0044406B"/>
    <w:rsid w:val="004604FA"/>
    <w:rsid w:val="004619C1"/>
    <w:rsid w:val="00463334"/>
    <w:rsid w:val="0046671D"/>
    <w:rsid w:val="00491808"/>
    <w:rsid w:val="00492A0B"/>
    <w:rsid w:val="0049440A"/>
    <w:rsid w:val="004971D6"/>
    <w:rsid w:val="004A1489"/>
    <w:rsid w:val="004A6991"/>
    <w:rsid w:val="004E301B"/>
    <w:rsid w:val="004F6074"/>
    <w:rsid w:val="00501413"/>
    <w:rsid w:val="0052243B"/>
    <w:rsid w:val="0055022F"/>
    <w:rsid w:val="00575492"/>
    <w:rsid w:val="00585B28"/>
    <w:rsid w:val="00592390"/>
    <w:rsid w:val="005C632A"/>
    <w:rsid w:val="005E4B26"/>
    <w:rsid w:val="00653F5E"/>
    <w:rsid w:val="00654B44"/>
    <w:rsid w:val="006600BC"/>
    <w:rsid w:val="00661CEF"/>
    <w:rsid w:val="00665C7B"/>
    <w:rsid w:val="006908F4"/>
    <w:rsid w:val="0069315D"/>
    <w:rsid w:val="006A358D"/>
    <w:rsid w:val="006A588A"/>
    <w:rsid w:val="006C7CBB"/>
    <w:rsid w:val="006D3202"/>
    <w:rsid w:val="006E1AB8"/>
    <w:rsid w:val="006E27A6"/>
    <w:rsid w:val="00700761"/>
    <w:rsid w:val="0072032E"/>
    <w:rsid w:val="00723C9C"/>
    <w:rsid w:val="00745C03"/>
    <w:rsid w:val="00753DB3"/>
    <w:rsid w:val="0075584A"/>
    <w:rsid w:val="00755CB4"/>
    <w:rsid w:val="007622BF"/>
    <w:rsid w:val="007844B7"/>
    <w:rsid w:val="007845FA"/>
    <w:rsid w:val="007A001E"/>
    <w:rsid w:val="007E2A84"/>
    <w:rsid w:val="007F0903"/>
    <w:rsid w:val="00807E00"/>
    <w:rsid w:val="0081694D"/>
    <w:rsid w:val="00817332"/>
    <w:rsid w:val="00840454"/>
    <w:rsid w:val="00880C71"/>
    <w:rsid w:val="008A74D0"/>
    <w:rsid w:val="008C0C72"/>
    <w:rsid w:val="008C20B3"/>
    <w:rsid w:val="008E0F03"/>
    <w:rsid w:val="008E6793"/>
    <w:rsid w:val="008F3ECE"/>
    <w:rsid w:val="0092555B"/>
    <w:rsid w:val="00936E2D"/>
    <w:rsid w:val="00960708"/>
    <w:rsid w:val="00967854"/>
    <w:rsid w:val="009D427B"/>
    <w:rsid w:val="009D6AF6"/>
    <w:rsid w:val="009E3934"/>
    <w:rsid w:val="00A34940"/>
    <w:rsid w:val="00A416E1"/>
    <w:rsid w:val="00A60CEE"/>
    <w:rsid w:val="00A633FE"/>
    <w:rsid w:val="00AC4B34"/>
    <w:rsid w:val="00B31F1A"/>
    <w:rsid w:val="00B516EC"/>
    <w:rsid w:val="00B52ECE"/>
    <w:rsid w:val="00B90B3F"/>
    <w:rsid w:val="00B95FAC"/>
    <w:rsid w:val="00BB376C"/>
    <w:rsid w:val="00BB3ADB"/>
    <w:rsid w:val="00BF41AD"/>
    <w:rsid w:val="00C12450"/>
    <w:rsid w:val="00C129D5"/>
    <w:rsid w:val="00C23D2B"/>
    <w:rsid w:val="00C24C0D"/>
    <w:rsid w:val="00C33BF0"/>
    <w:rsid w:val="00C37D5D"/>
    <w:rsid w:val="00C553C1"/>
    <w:rsid w:val="00C749E0"/>
    <w:rsid w:val="00C845D8"/>
    <w:rsid w:val="00C84AFA"/>
    <w:rsid w:val="00CA7261"/>
    <w:rsid w:val="00CD65FD"/>
    <w:rsid w:val="00CD78F5"/>
    <w:rsid w:val="00CE2554"/>
    <w:rsid w:val="00CF41E9"/>
    <w:rsid w:val="00D02A28"/>
    <w:rsid w:val="00D03A18"/>
    <w:rsid w:val="00D063D5"/>
    <w:rsid w:val="00D173F8"/>
    <w:rsid w:val="00D33E23"/>
    <w:rsid w:val="00D40234"/>
    <w:rsid w:val="00D4154A"/>
    <w:rsid w:val="00D60DC1"/>
    <w:rsid w:val="00D65782"/>
    <w:rsid w:val="00D74E47"/>
    <w:rsid w:val="00D80C56"/>
    <w:rsid w:val="00DC76F0"/>
    <w:rsid w:val="00DD214B"/>
    <w:rsid w:val="00DE47FE"/>
    <w:rsid w:val="00DF1A55"/>
    <w:rsid w:val="00DF7244"/>
    <w:rsid w:val="00E121C9"/>
    <w:rsid w:val="00E1567F"/>
    <w:rsid w:val="00E25959"/>
    <w:rsid w:val="00E3089A"/>
    <w:rsid w:val="00E311A0"/>
    <w:rsid w:val="00E346A5"/>
    <w:rsid w:val="00E44F64"/>
    <w:rsid w:val="00E45D40"/>
    <w:rsid w:val="00E64A13"/>
    <w:rsid w:val="00F11DEF"/>
    <w:rsid w:val="00F35175"/>
    <w:rsid w:val="00F40983"/>
    <w:rsid w:val="00F446A2"/>
    <w:rsid w:val="00F47A8B"/>
    <w:rsid w:val="00F65735"/>
    <w:rsid w:val="00F7227C"/>
    <w:rsid w:val="00F77244"/>
    <w:rsid w:val="00F953BA"/>
    <w:rsid w:val="00FA59E9"/>
    <w:rsid w:val="00FB586E"/>
    <w:rsid w:val="00FC5EA3"/>
    <w:rsid w:val="00FD0EA4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1DD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D5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51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5175"/>
    <w:rPr>
      <w:rFonts w:ascii="Times New Roman" w:eastAsia="Times New Roman" w:hAnsi="Times New Roman"/>
      <w:color w:val="000000"/>
      <w:sz w:val="24"/>
    </w:rPr>
  </w:style>
  <w:style w:type="character" w:customStyle="1" w:styleId="HeaderChar">
    <w:name w:val="Header Char"/>
    <w:locked/>
    <w:rsid w:val="00C23D2B"/>
    <w:rPr>
      <w:rFonts w:eastAsia="Calibri"/>
      <w:color w:val="000000"/>
      <w:sz w:val="24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8E6793"/>
    <w:pPr>
      <w:ind w:left="720"/>
    </w:pPr>
  </w:style>
  <w:style w:type="table" w:styleId="TableGrid">
    <w:name w:val="Table Grid"/>
    <w:basedOn w:val="TableNormal"/>
    <w:uiPriority w:val="59"/>
    <w:rsid w:val="0078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32A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5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0F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510F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0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10F3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8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Significant%20Appointments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F7378F-894F-4F53-8A03-D71BD7088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4F867-D8EF-4DAF-8B85-779F38122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4F333-0661-42DE-AC76-CB0620ADD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Significant Appointments List.dot</Template>
  <TotalTime>6</TotalTime>
  <Pages>1</Pages>
  <Words>330</Words>
  <Characters>1661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1964</CharactersWithSpaces>
  <SharedDoc>false</SharedDoc>
  <HyperlinkBase>https://www.cabinet.qld.gov.au/documents/2020/Feb/ApptHWQ/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2020-07-20T06:50:00Z</cp:lastPrinted>
  <dcterms:created xsi:type="dcterms:W3CDTF">2020-09-02T05:09:00Z</dcterms:created>
  <dcterms:modified xsi:type="dcterms:W3CDTF">2020-09-22T23:07:00Z</dcterms:modified>
  <cp:category>Significant_Appointments,Health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